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FA9E1" w14:textId="77777777" w:rsidR="00130B73" w:rsidRPr="0078757B" w:rsidRDefault="00130B73" w:rsidP="0078757B">
      <w:pPr>
        <w:jc w:val="center"/>
        <w:rPr>
          <w:sz w:val="24"/>
          <w:szCs w:val="24"/>
        </w:rPr>
      </w:pPr>
      <w:r w:rsidRPr="0078757B">
        <w:rPr>
          <w:sz w:val="24"/>
          <w:szCs w:val="24"/>
        </w:rPr>
        <w:t>REGOLAMENTO INTERNO DEL DOTTORATO DI RICERCA IN “</w:t>
      </w:r>
      <w:r w:rsidR="0078757B" w:rsidRPr="0078757B">
        <w:rPr>
          <w:sz w:val="24"/>
          <w:szCs w:val="24"/>
        </w:rPr>
        <w:t>LETTERATURE, LINGUE E CULTURE STRANIERE”</w:t>
      </w:r>
      <w:r w:rsidR="00495DD6" w:rsidRPr="0078757B">
        <w:rPr>
          <w:sz w:val="24"/>
          <w:szCs w:val="24"/>
        </w:rPr>
        <w:t xml:space="preserve"> </w:t>
      </w:r>
      <w:r w:rsidRPr="0078757B">
        <w:rPr>
          <w:sz w:val="24"/>
          <w:szCs w:val="24"/>
        </w:rPr>
        <w:t>DELL’ UNIVERSITÀ DEGLI STUDI DI ROMA TOR VERGATA</w:t>
      </w:r>
    </w:p>
    <w:p w14:paraId="2544EBF0" w14:textId="77777777" w:rsidR="00130B73" w:rsidRPr="0078757B" w:rsidRDefault="00130B73" w:rsidP="00130B73">
      <w:pPr>
        <w:rPr>
          <w:sz w:val="24"/>
          <w:szCs w:val="24"/>
        </w:rPr>
      </w:pPr>
    </w:p>
    <w:p w14:paraId="601C2FCD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b/>
          <w:bCs/>
          <w:sz w:val="24"/>
          <w:szCs w:val="24"/>
        </w:rPr>
        <w:t>Art. 1 – Obiettivi del Regolamento interno.</w:t>
      </w:r>
    </w:p>
    <w:p w14:paraId="3462AE9B" w14:textId="754E18FE" w:rsidR="00A649BC" w:rsidRDefault="00130B73" w:rsidP="0078757B">
      <w:pPr>
        <w:jc w:val="both"/>
        <w:rPr>
          <w:rFonts w:asciiTheme="majorBidi" w:eastAsia="Arial" w:hAnsiTheme="majorBidi" w:cstheme="majorBidi"/>
          <w:spacing w:val="-5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Ai sensi dell’art. 3, commi 5 e 8 del “Regolamento per i corsi di dottorato di ricerca” dell’Università degli Studi di Roma Tor Vergata, emanato con Decreto n</w:t>
      </w:r>
      <w:r w:rsidR="00201089" w:rsidRPr="0078757B">
        <w:rPr>
          <w:rFonts w:asciiTheme="majorBidi" w:hAnsiTheme="majorBidi" w:cstheme="majorBidi"/>
          <w:sz w:val="24"/>
          <w:szCs w:val="24"/>
        </w:rPr>
        <w:t xml:space="preserve">. 706/2022 </w:t>
      </w:r>
      <w:r w:rsidRPr="00654BE0">
        <w:rPr>
          <w:rFonts w:asciiTheme="majorBidi" w:hAnsiTheme="majorBidi" w:cstheme="majorBidi"/>
          <w:sz w:val="24"/>
          <w:szCs w:val="24"/>
        </w:rPr>
        <w:t>del 1</w:t>
      </w:r>
      <w:r w:rsidR="00654BE0" w:rsidRPr="00654BE0">
        <w:rPr>
          <w:rFonts w:asciiTheme="majorBidi" w:hAnsiTheme="majorBidi" w:cstheme="majorBidi"/>
          <w:sz w:val="24"/>
          <w:szCs w:val="24"/>
        </w:rPr>
        <w:t>1</w:t>
      </w:r>
      <w:r w:rsidRPr="00654BE0">
        <w:rPr>
          <w:rFonts w:asciiTheme="majorBidi" w:hAnsiTheme="majorBidi" w:cstheme="majorBidi"/>
          <w:sz w:val="24"/>
          <w:szCs w:val="24"/>
        </w:rPr>
        <w:t>/05/20</w:t>
      </w:r>
      <w:r w:rsidR="00201089" w:rsidRPr="00654BE0">
        <w:rPr>
          <w:rFonts w:asciiTheme="majorBidi" w:hAnsiTheme="majorBidi" w:cstheme="majorBidi"/>
          <w:sz w:val="24"/>
          <w:szCs w:val="24"/>
        </w:rPr>
        <w:t>22</w:t>
      </w:r>
      <w:r w:rsidRPr="0078757B">
        <w:rPr>
          <w:rFonts w:asciiTheme="majorBidi" w:hAnsiTheme="majorBidi" w:cstheme="majorBidi"/>
          <w:sz w:val="24"/>
          <w:szCs w:val="24"/>
        </w:rPr>
        <w:t xml:space="preserve"> (d’ora in avanti “Regolamento per i corsi di dottorato di ricerca”</w:t>
      </w:r>
      <w:r w:rsidR="00B95CF0" w:rsidRPr="0078757B">
        <w:rPr>
          <w:rFonts w:asciiTheme="majorBidi" w:hAnsiTheme="majorBidi" w:cstheme="majorBidi"/>
          <w:sz w:val="24"/>
          <w:szCs w:val="24"/>
        </w:rPr>
        <w:t xml:space="preserve">) </w:t>
      </w:r>
      <w:r w:rsidR="00A649BC" w:rsidRPr="0078757B">
        <w:rPr>
          <w:rFonts w:asciiTheme="majorBidi" w:hAnsiTheme="majorBidi" w:cstheme="majorBidi"/>
          <w:sz w:val="24"/>
          <w:szCs w:val="24"/>
        </w:rPr>
        <w:t xml:space="preserve">il seguente Regolamento interno </w:t>
      </w:r>
      <w:r w:rsidR="00646E25" w:rsidRPr="0078757B">
        <w:rPr>
          <w:rFonts w:asciiTheme="majorBidi" w:eastAsia="Arial" w:hAnsiTheme="majorBidi" w:cstheme="majorBidi"/>
          <w:sz w:val="24"/>
          <w:szCs w:val="24"/>
        </w:rPr>
        <w:t xml:space="preserve">stabilisce le norme </w:t>
      </w:r>
      <w:r w:rsidR="00A649BC"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="00A649BC" w:rsidRPr="0078757B">
        <w:rPr>
          <w:rFonts w:asciiTheme="majorBidi" w:eastAsia="Arial" w:hAnsiTheme="majorBidi" w:cstheme="majorBidi"/>
          <w:spacing w:val="-1"/>
          <w:sz w:val="24"/>
          <w:szCs w:val="24"/>
        </w:rPr>
        <w:t>l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="00A649BC"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="00A649BC" w:rsidRPr="0078757B">
        <w:rPr>
          <w:rFonts w:asciiTheme="majorBidi" w:eastAsia="Arial" w:hAnsiTheme="majorBidi" w:cstheme="majorBidi"/>
          <w:spacing w:val="1"/>
          <w:sz w:val="24"/>
          <w:szCs w:val="24"/>
        </w:rPr>
        <w:t>v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="00A649BC" w:rsidRPr="0078757B">
        <w:rPr>
          <w:rFonts w:asciiTheme="majorBidi" w:eastAsia="Arial" w:hAnsiTheme="majorBidi" w:cstheme="majorBidi"/>
          <w:spacing w:val="3"/>
          <w:sz w:val="24"/>
          <w:szCs w:val="24"/>
        </w:rPr>
        <w:t xml:space="preserve"> 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a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="00A649BC" w:rsidRPr="0078757B">
        <w:rPr>
          <w:rFonts w:asciiTheme="majorBidi" w:eastAsia="Arial" w:hAnsiTheme="majorBidi" w:cstheme="majorBidi"/>
          <w:spacing w:val="6"/>
          <w:sz w:val="24"/>
          <w:szCs w:val="24"/>
        </w:rPr>
        <w:t xml:space="preserve"> </w:t>
      </w:r>
      <w:r w:rsidR="00A649BC" w:rsidRPr="0078757B">
        <w:rPr>
          <w:rFonts w:asciiTheme="majorBidi" w:eastAsia="Arial" w:hAnsiTheme="majorBidi" w:cstheme="majorBidi"/>
          <w:spacing w:val="1"/>
          <w:sz w:val="24"/>
          <w:szCs w:val="24"/>
        </w:rPr>
        <w:t>c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="00A649BC" w:rsidRPr="0078757B">
        <w:rPr>
          <w:rFonts w:asciiTheme="majorBidi" w:eastAsia="Arial" w:hAnsiTheme="majorBidi" w:cstheme="majorBidi"/>
          <w:spacing w:val="5"/>
          <w:sz w:val="24"/>
          <w:szCs w:val="24"/>
        </w:rPr>
        <w:t>m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p</w:t>
      </w:r>
      <w:r w:rsidR="00A649BC"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ti</w:t>
      </w:r>
      <w:r w:rsidR="00A649BC" w:rsidRPr="0078757B">
        <w:rPr>
          <w:rFonts w:asciiTheme="majorBidi" w:eastAsia="Arial" w:hAnsiTheme="majorBidi" w:cstheme="majorBidi"/>
          <w:spacing w:val="5"/>
          <w:sz w:val="24"/>
          <w:szCs w:val="24"/>
        </w:rPr>
        <w:t xml:space="preserve"> 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d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el</w:t>
      </w:r>
      <w:r w:rsidR="00A649BC" w:rsidRPr="0078757B">
        <w:rPr>
          <w:rFonts w:asciiTheme="majorBidi" w:eastAsia="Arial" w:hAnsiTheme="majorBidi" w:cstheme="majorBidi"/>
          <w:spacing w:val="8"/>
          <w:sz w:val="24"/>
          <w:szCs w:val="24"/>
        </w:rPr>
        <w:t xml:space="preserve"> 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Coo</w:t>
      </w:r>
      <w:r w:rsidR="00A649BC" w:rsidRPr="0078757B">
        <w:rPr>
          <w:rFonts w:asciiTheme="majorBidi" w:eastAsia="Arial" w:hAnsiTheme="majorBidi" w:cstheme="majorBidi"/>
          <w:spacing w:val="3"/>
          <w:sz w:val="24"/>
          <w:szCs w:val="24"/>
        </w:rPr>
        <w:t>r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d</w:t>
      </w:r>
      <w:r w:rsidR="00A649BC"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n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ato</w:t>
      </w:r>
      <w:r w:rsidR="00A649BC"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e</w:t>
      </w:r>
      <w:r w:rsidR="0058170A" w:rsidRPr="0078757B">
        <w:rPr>
          <w:rFonts w:asciiTheme="majorBidi" w:eastAsia="Arial" w:hAnsiTheme="majorBidi" w:cstheme="majorBidi"/>
          <w:sz w:val="24"/>
          <w:szCs w:val="24"/>
        </w:rPr>
        <w:t xml:space="preserve">, la formazione 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de</w:t>
      </w:r>
      <w:r w:rsidR="00A649BC" w:rsidRPr="0078757B">
        <w:rPr>
          <w:rFonts w:asciiTheme="majorBidi" w:eastAsia="Arial" w:hAnsiTheme="majorBidi" w:cstheme="majorBidi"/>
          <w:spacing w:val="1"/>
          <w:sz w:val="24"/>
          <w:szCs w:val="24"/>
        </w:rPr>
        <w:t>l</w:t>
      </w:r>
      <w:r w:rsidR="00A649BC" w:rsidRPr="0078757B">
        <w:rPr>
          <w:rFonts w:asciiTheme="majorBidi" w:eastAsia="Arial" w:hAnsiTheme="majorBidi" w:cstheme="majorBidi"/>
          <w:spacing w:val="-1"/>
          <w:sz w:val="24"/>
          <w:szCs w:val="24"/>
        </w:rPr>
        <w:t>l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="00A649BC" w:rsidRPr="0078757B">
        <w:rPr>
          <w:rFonts w:asciiTheme="majorBidi" w:eastAsia="Arial" w:hAnsiTheme="majorBidi" w:cstheme="majorBidi"/>
          <w:spacing w:val="-4"/>
          <w:sz w:val="24"/>
          <w:szCs w:val="24"/>
        </w:rPr>
        <w:t xml:space="preserve"> </w:t>
      </w:r>
      <w:r w:rsidR="00A649BC" w:rsidRPr="0078757B">
        <w:rPr>
          <w:rFonts w:asciiTheme="majorBidi" w:eastAsia="Arial" w:hAnsiTheme="majorBidi" w:cstheme="majorBidi"/>
          <w:spacing w:val="4"/>
          <w:sz w:val="24"/>
          <w:szCs w:val="24"/>
        </w:rPr>
        <w:t>G</w:t>
      </w:r>
      <w:r w:rsidR="00A649BC"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un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="00A649BC" w:rsidRPr="0078757B">
        <w:rPr>
          <w:rFonts w:asciiTheme="majorBidi" w:eastAsia="Arial" w:hAnsiTheme="majorBidi" w:cstheme="majorBidi"/>
          <w:spacing w:val="-6"/>
          <w:sz w:val="24"/>
          <w:szCs w:val="24"/>
        </w:rPr>
        <w:t xml:space="preserve"> 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d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="00A649BC" w:rsidRPr="0078757B">
        <w:rPr>
          <w:rFonts w:asciiTheme="majorBidi" w:eastAsia="Arial" w:hAnsiTheme="majorBidi" w:cstheme="majorBidi"/>
          <w:spacing w:val="-3"/>
          <w:sz w:val="24"/>
          <w:szCs w:val="24"/>
        </w:rPr>
        <w:t xml:space="preserve"> 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D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o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tto</w:t>
      </w:r>
      <w:r w:rsidR="00A649BC"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="00F85C8A">
        <w:rPr>
          <w:rFonts w:asciiTheme="majorBidi" w:eastAsia="Arial" w:hAnsiTheme="majorBidi" w:cstheme="majorBidi"/>
          <w:spacing w:val="-8"/>
          <w:sz w:val="24"/>
          <w:szCs w:val="24"/>
        </w:rPr>
        <w:t xml:space="preserve"> e </w:t>
      </w:r>
      <w:r w:rsidR="002E48F1" w:rsidRPr="0078757B">
        <w:rPr>
          <w:rFonts w:asciiTheme="majorBidi" w:eastAsia="Arial" w:hAnsiTheme="majorBidi" w:cstheme="majorBidi"/>
          <w:spacing w:val="-7"/>
          <w:sz w:val="24"/>
          <w:szCs w:val="24"/>
        </w:rPr>
        <w:t xml:space="preserve">la composizione 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d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e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l</w:t>
      </w:r>
      <w:r w:rsidR="00A649BC" w:rsidRPr="0078757B">
        <w:rPr>
          <w:rFonts w:asciiTheme="majorBidi" w:eastAsia="Arial" w:hAnsiTheme="majorBidi" w:cstheme="majorBidi"/>
          <w:spacing w:val="-4"/>
          <w:sz w:val="24"/>
          <w:szCs w:val="24"/>
        </w:rPr>
        <w:t xml:space="preserve"> </w:t>
      </w:r>
      <w:r w:rsidR="00A649BC" w:rsidRPr="0078757B">
        <w:rPr>
          <w:rFonts w:asciiTheme="majorBidi" w:eastAsia="Arial" w:hAnsiTheme="majorBidi" w:cstheme="majorBidi"/>
          <w:spacing w:val="3"/>
          <w:sz w:val="24"/>
          <w:szCs w:val="24"/>
        </w:rPr>
        <w:t>C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="00A649BC" w:rsidRPr="0078757B">
        <w:rPr>
          <w:rFonts w:asciiTheme="majorBidi" w:eastAsia="Arial" w:hAnsiTheme="majorBidi" w:cstheme="majorBidi"/>
          <w:spacing w:val="1"/>
          <w:sz w:val="24"/>
          <w:szCs w:val="24"/>
        </w:rPr>
        <w:t>l</w:t>
      </w:r>
      <w:r w:rsidR="00A649BC" w:rsidRPr="0078757B">
        <w:rPr>
          <w:rFonts w:asciiTheme="majorBidi" w:eastAsia="Arial" w:hAnsiTheme="majorBidi" w:cstheme="majorBidi"/>
          <w:spacing w:val="-1"/>
          <w:sz w:val="24"/>
          <w:szCs w:val="24"/>
        </w:rPr>
        <w:t>l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="00A649BC" w:rsidRPr="0078757B">
        <w:rPr>
          <w:rFonts w:asciiTheme="majorBidi" w:eastAsia="Arial" w:hAnsiTheme="majorBidi" w:cstheme="majorBidi"/>
          <w:spacing w:val="2"/>
          <w:sz w:val="24"/>
          <w:szCs w:val="24"/>
        </w:rPr>
        <w:t>g</w:t>
      </w:r>
      <w:r w:rsidR="00A649BC"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="00A649BC"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="002E48F1" w:rsidRPr="0078757B">
        <w:rPr>
          <w:rFonts w:asciiTheme="majorBidi" w:eastAsia="Arial" w:hAnsiTheme="majorBidi" w:cstheme="majorBidi"/>
          <w:spacing w:val="-5"/>
          <w:sz w:val="24"/>
          <w:szCs w:val="24"/>
        </w:rPr>
        <w:t>.</w:t>
      </w:r>
    </w:p>
    <w:p w14:paraId="48D12FB3" w14:textId="77777777" w:rsidR="001C0DEE" w:rsidRPr="0078757B" w:rsidRDefault="001C0DEE" w:rsidP="0078757B">
      <w:pPr>
        <w:jc w:val="both"/>
        <w:rPr>
          <w:rFonts w:asciiTheme="majorBidi" w:eastAsia="Arial" w:hAnsiTheme="majorBidi" w:cstheme="majorBidi"/>
          <w:sz w:val="24"/>
          <w:szCs w:val="24"/>
        </w:rPr>
      </w:pPr>
    </w:p>
    <w:p w14:paraId="1C1FB322" w14:textId="77777777" w:rsidR="00130B73" w:rsidRPr="0078757B" w:rsidRDefault="00130B73" w:rsidP="002E48F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8757B">
        <w:rPr>
          <w:rFonts w:asciiTheme="majorBidi" w:hAnsiTheme="majorBidi" w:cstheme="majorBidi"/>
          <w:b/>
          <w:bCs/>
          <w:sz w:val="24"/>
          <w:szCs w:val="24"/>
        </w:rPr>
        <w:t>Art. 2 – Collegio dei docenti del Dottorato.</w:t>
      </w:r>
    </w:p>
    <w:p w14:paraId="0727CF4F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Al Collegio dei docenti del Dottorato (d’ora in avanti “Collegio”) si applicano le disposizioni dell’art. 3, commi 2 e 3 del “Regolamento per i corsi di dottorato di ricerca”.</w:t>
      </w:r>
    </w:p>
    <w:p w14:paraId="1D48C6C5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Il Collegio è composto da docenti di prima e seconda fascia e da ricercatori, accreditati secondo quanto previsto dall’art. 3, commi 3 e 8 del “Regolamento per i corsi di dottorato di ricerca”.</w:t>
      </w:r>
    </w:p>
    <w:p w14:paraId="0BFE2878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Oltre ai docenti e ricercatori possono far parte del Collegio, con diritto di voto, studiosi di comprovata qualificazione, anche non appartenenti ai ruoli universitari e docenti di Università straniere, proposti dai membri accreditati del Collegio e in seguito sottoposti a procedura di accreditamento.</w:t>
      </w:r>
    </w:p>
    <w:p w14:paraId="30634036" w14:textId="77777777" w:rsidR="002E48F1" w:rsidRPr="0078757B" w:rsidRDefault="002E48F1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Possono far parte del Collegio ulteriori docenti e studiosi con funzione esclusivamente consultiva; la loro nomina è proposta dal Coordinatore del Collegio dei docenti o da uno dei membri accreditati del Collegio ed è approvata a maggioranza semplice</w:t>
      </w:r>
      <w:r w:rsidR="00F85C8A">
        <w:rPr>
          <w:rFonts w:asciiTheme="majorBidi" w:hAnsiTheme="majorBidi" w:cstheme="majorBidi"/>
          <w:sz w:val="24"/>
          <w:szCs w:val="24"/>
        </w:rPr>
        <w:t xml:space="preserve">: </w:t>
      </w:r>
      <w:r w:rsidRPr="0078757B">
        <w:rPr>
          <w:rFonts w:asciiTheme="majorBidi" w:hAnsiTheme="majorBidi" w:cstheme="majorBidi"/>
          <w:sz w:val="24"/>
          <w:szCs w:val="24"/>
        </w:rPr>
        <w:t xml:space="preserve">possono partecipare a tutte le riunioni del Collegio, non venendo tuttavia conteggiati ai fini del numero legale. 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S</w:t>
      </w:r>
      <w:r w:rsidRPr="0078757B">
        <w:rPr>
          <w:rFonts w:asciiTheme="majorBidi" w:eastAsia="Arial" w:hAnsiTheme="majorBidi" w:cstheme="majorBidi"/>
          <w:sz w:val="24"/>
          <w:szCs w:val="24"/>
        </w:rPr>
        <w:t>u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p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p</w:t>
      </w:r>
      <w:r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s</w:t>
      </w:r>
      <w:r w:rsidRPr="0078757B">
        <w:rPr>
          <w:rFonts w:asciiTheme="majorBidi" w:eastAsia="Arial" w:hAnsiTheme="majorBidi" w:cstheme="majorBidi"/>
          <w:sz w:val="24"/>
          <w:szCs w:val="24"/>
        </w:rPr>
        <w:t>ta</w:t>
      </w:r>
      <w:r w:rsidRPr="0078757B">
        <w:rPr>
          <w:rFonts w:asciiTheme="majorBidi" w:eastAsia="Arial" w:hAnsiTheme="majorBidi" w:cstheme="majorBidi"/>
          <w:spacing w:val="-4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d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z w:val="24"/>
          <w:szCs w:val="24"/>
        </w:rPr>
        <w:t>l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Coo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d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n</w:t>
      </w:r>
      <w:r w:rsidRPr="0078757B">
        <w:rPr>
          <w:rFonts w:asciiTheme="majorBidi" w:eastAsia="Arial" w:hAnsiTheme="majorBidi" w:cstheme="majorBidi"/>
          <w:sz w:val="24"/>
          <w:szCs w:val="24"/>
        </w:rPr>
        <w:t>at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o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pacing w:val="-8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po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ss</w:t>
      </w:r>
      <w:r w:rsidRPr="0078757B">
        <w:rPr>
          <w:rFonts w:asciiTheme="majorBidi" w:eastAsia="Arial" w:hAnsiTheme="majorBidi" w:cstheme="majorBidi"/>
          <w:sz w:val="24"/>
          <w:szCs w:val="24"/>
        </w:rPr>
        <w:t>ono</w:t>
      </w:r>
      <w:r w:rsidRPr="0078757B">
        <w:rPr>
          <w:rFonts w:asciiTheme="majorBidi" w:eastAsia="Arial" w:hAnsiTheme="majorBidi" w:cstheme="majorBidi"/>
          <w:spacing w:val="-4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ss</w:t>
      </w:r>
      <w:r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pacing w:val="-2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ss</w:t>
      </w:r>
      <w:r w:rsidRPr="0078757B">
        <w:rPr>
          <w:rFonts w:asciiTheme="majorBidi" w:eastAsia="Arial" w:hAnsiTheme="majorBidi" w:cstheme="majorBidi"/>
          <w:sz w:val="24"/>
          <w:szCs w:val="24"/>
        </w:rPr>
        <w:t>eg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n</w:t>
      </w:r>
      <w:r w:rsidRPr="0078757B">
        <w:rPr>
          <w:rFonts w:asciiTheme="majorBidi" w:eastAsia="Arial" w:hAnsiTheme="majorBidi" w:cstheme="majorBidi"/>
          <w:sz w:val="24"/>
          <w:szCs w:val="24"/>
        </w:rPr>
        <w:t>ati</w:t>
      </w:r>
      <w:r w:rsidRPr="0078757B">
        <w:rPr>
          <w:rFonts w:asciiTheme="majorBidi" w:eastAsia="Arial" w:hAnsiTheme="majorBidi" w:cstheme="majorBidi"/>
          <w:spacing w:val="-5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Pr="0078757B">
        <w:rPr>
          <w:rFonts w:asciiTheme="majorBidi" w:eastAsia="Arial" w:hAnsiTheme="majorBidi" w:cstheme="majorBidi"/>
          <w:spacing w:val="3"/>
          <w:sz w:val="24"/>
          <w:szCs w:val="24"/>
        </w:rPr>
        <w:t xml:space="preserve"> questi studiosi 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c</w:t>
      </w:r>
      <w:r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Pr="0078757B">
        <w:rPr>
          <w:rFonts w:asciiTheme="majorBidi" w:eastAsia="Arial" w:hAnsiTheme="majorBidi" w:cstheme="majorBidi"/>
          <w:spacing w:val="5"/>
          <w:sz w:val="24"/>
          <w:szCs w:val="24"/>
        </w:rPr>
        <w:t>m</w:t>
      </w:r>
      <w:r w:rsidRPr="0078757B">
        <w:rPr>
          <w:rFonts w:asciiTheme="majorBidi" w:eastAsia="Arial" w:hAnsiTheme="majorBidi" w:cstheme="majorBidi"/>
          <w:sz w:val="24"/>
          <w:szCs w:val="24"/>
        </w:rPr>
        <w:t>p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z w:val="24"/>
          <w:szCs w:val="24"/>
        </w:rPr>
        <w:t>ti</w:t>
      </w:r>
      <w:r w:rsidRPr="0078757B">
        <w:rPr>
          <w:rFonts w:asciiTheme="majorBidi" w:eastAsia="Arial" w:hAnsiTheme="majorBidi" w:cstheme="majorBidi"/>
          <w:spacing w:val="-2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 xml:space="preserve">e 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z w:val="24"/>
          <w:szCs w:val="24"/>
        </w:rPr>
        <w:t>n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c</w:t>
      </w:r>
      <w:r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c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h</w:t>
      </w:r>
      <w:r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pacing w:val="-8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n</w:t>
      </w:r>
      <w:r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c</w:t>
      </w:r>
      <w:r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ss</w:t>
      </w:r>
      <w:r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pacing w:val="-10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a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ll</w:t>
      </w:r>
      <w:r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s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v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o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l</w:t>
      </w:r>
      <w:r w:rsidRPr="0078757B">
        <w:rPr>
          <w:rFonts w:asciiTheme="majorBidi" w:eastAsia="Arial" w:hAnsiTheme="majorBidi" w:cstheme="majorBidi"/>
          <w:sz w:val="24"/>
          <w:szCs w:val="24"/>
        </w:rPr>
        <w:t>g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pacing w:val="5"/>
          <w:sz w:val="24"/>
          <w:szCs w:val="24"/>
        </w:rPr>
        <w:t>m</w:t>
      </w:r>
      <w:r w:rsidRPr="0078757B">
        <w:rPr>
          <w:rFonts w:asciiTheme="majorBidi" w:eastAsia="Arial" w:hAnsiTheme="majorBidi" w:cstheme="majorBidi"/>
          <w:sz w:val="24"/>
          <w:szCs w:val="24"/>
        </w:rPr>
        <w:t>ento</w:t>
      </w:r>
      <w:r w:rsidRPr="0078757B">
        <w:rPr>
          <w:rFonts w:asciiTheme="majorBidi" w:eastAsia="Arial" w:hAnsiTheme="majorBidi" w:cstheme="majorBidi"/>
          <w:spacing w:val="-11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d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l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l</w:t>
      </w:r>
      <w:r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Pr="0078757B">
        <w:rPr>
          <w:rFonts w:asciiTheme="majorBidi" w:eastAsia="Arial" w:hAnsiTheme="majorBidi" w:cstheme="majorBidi"/>
          <w:spacing w:val="-4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Pr="0078757B">
        <w:rPr>
          <w:rFonts w:asciiTheme="majorBidi" w:eastAsia="Arial" w:hAnsiTheme="majorBidi" w:cstheme="majorBidi"/>
          <w:sz w:val="24"/>
          <w:szCs w:val="24"/>
        </w:rPr>
        <w:t>t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>vi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Pr="0078757B">
        <w:rPr>
          <w:rFonts w:asciiTheme="majorBidi" w:eastAsia="Arial" w:hAnsiTheme="majorBidi" w:cstheme="majorBidi"/>
          <w:sz w:val="24"/>
          <w:szCs w:val="24"/>
        </w:rPr>
        <w:t>à</w:t>
      </w:r>
      <w:r w:rsidRPr="0078757B">
        <w:rPr>
          <w:rFonts w:asciiTheme="majorBidi" w:eastAsia="Arial" w:hAnsiTheme="majorBidi" w:cstheme="majorBidi"/>
          <w:spacing w:val="-6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d</w:t>
      </w:r>
      <w:r w:rsidRPr="0078757B">
        <w:rPr>
          <w:rFonts w:asciiTheme="majorBidi" w:eastAsia="Arial" w:hAnsiTheme="majorBidi" w:cstheme="majorBidi"/>
          <w:sz w:val="24"/>
          <w:szCs w:val="24"/>
        </w:rPr>
        <w:t>el</w:t>
      </w:r>
      <w:r w:rsidRPr="0078757B">
        <w:rPr>
          <w:rFonts w:asciiTheme="majorBidi" w:eastAsia="Arial" w:hAnsiTheme="majorBidi" w:cstheme="majorBidi"/>
          <w:spacing w:val="-4"/>
          <w:sz w:val="24"/>
          <w:szCs w:val="24"/>
        </w:rPr>
        <w:t xml:space="preserve"> </w:t>
      </w:r>
      <w:r w:rsidRPr="0078757B">
        <w:rPr>
          <w:rFonts w:asciiTheme="majorBidi" w:eastAsia="Arial" w:hAnsiTheme="majorBidi" w:cstheme="majorBidi"/>
          <w:spacing w:val="3"/>
          <w:sz w:val="24"/>
          <w:szCs w:val="24"/>
        </w:rPr>
        <w:t>D</w:t>
      </w:r>
      <w:r w:rsidRPr="0078757B">
        <w:rPr>
          <w:rFonts w:asciiTheme="majorBidi" w:eastAsia="Arial" w:hAnsiTheme="majorBidi" w:cstheme="majorBidi"/>
          <w:sz w:val="24"/>
          <w:szCs w:val="24"/>
        </w:rPr>
        <w:t>otto</w:t>
      </w:r>
      <w:r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Pr="0078757B">
        <w:rPr>
          <w:rFonts w:asciiTheme="majorBidi" w:eastAsia="Arial" w:hAnsiTheme="majorBidi" w:cstheme="majorBidi"/>
          <w:sz w:val="24"/>
          <w:szCs w:val="24"/>
        </w:rPr>
        <w:t>o.</w:t>
      </w:r>
    </w:p>
    <w:p w14:paraId="6AA32F6E" w14:textId="77777777" w:rsidR="002E48F1" w:rsidRPr="0078757B" w:rsidRDefault="002E48F1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Le sedute del Collegio sono considerate valide in presenza dei 2/3 dei membri accreditati, esclusi gli assenti per giustificato motivo. Sono considerate comunque giustificate le assenze dei docenti di Università straniere, residenti all’estero</w:t>
      </w:r>
      <w:r w:rsidRPr="00A27571">
        <w:rPr>
          <w:rFonts w:asciiTheme="majorBidi" w:hAnsiTheme="majorBidi" w:cstheme="majorBidi"/>
          <w:sz w:val="24"/>
          <w:szCs w:val="24"/>
        </w:rPr>
        <w:t>. In caso di assenze ripetute e non giustificate</w:t>
      </w:r>
      <w:r w:rsidR="00F85C8A" w:rsidRPr="00A27571">
        <w:rPr>
          <w:rFonts w:asciiTheme="majorBidi" w:hAnsiTheme="majorBidi" w:cstheme="majorBidi"/>
          <w:sz w:val="24"/>
          <w:szCs w:val="24"/>
        </w:rPr>
        <w:t xml:space="preserve"> </w:t>
      </w:r>
      <w:r w:rsidR="00D1447F" w:rsidRPr="00A27571">
        <w:rPr>
          <w:rFonts w:asciiTheme="majorBidi" w:hAnsiTheme="majorBidi" w:cstheme="majorBidi"/>
          <w:sz w:val="24"/>
          <w:szCs w:val="24"/>
        </w:rPr>
        <w:t xml:space="preserve">alle riunioni del </w:t>
      </w:r>
      <w:r w:rsidR="00F85C8A" w:rsidRPr="00A27571">
        <w:rPr>
          <w:rFonts w:asciiTheme="majorBidi" w:hAnsiTheme="majorBidi" w:cstheme="majorBidi"/>
          <w:sz w:val="24"/>
          <w:szCs w:val="24"/>
        </w:rPr>
        <w:t>Colleg</w:t>
      </w:r>
      <w:r w:rsidR="00952B34" w:rsidRPr="00A27571">
        <w:rPr>
          <w:rFonts w:asciiTheme="majorBidi" w:hAnsiTheme="majorBidi" w:cstheme="majorBidi"/>
          <w:sz w:val="24"/>
          <w:szCs w:val="24"/>
        </w:rPr>
        <w:t>i</w:t>
      </w:r>
      <w:r w:rsidR="00D1447F" w:rsidRPr="00A27571">
        <w:rPr>
          <w:rFonts w:asciiTheme="majorBidi" w:hAnsiTheme="majorBidi" w:cstheme="majorBidi"/>
          <w:sz w:val="24"/>
          <w:szCs w:val="24"/>
        </w:rPr>
        <w:t>o</w:t>
      </w:r>
      <w:r w:rsidR="00F85C8A" w:rsidRPr="00A27571">
        <w:rPr>
          <w:rFonts w:asciiTheme="majorBidi" w:hAnsiTheme="majorBidi" w:cstheme="majorBidi"/>
          <w:sz w:val="24"/>
          <w:szCs w:val="24"/>
        </w:rPr>
        <w:t xml:space="preserve"> </w:t>
      </w:r>
      <w:r w:rsidR="001C0DEE" w:rsidRPr="00A27571">
        <w:rPr>
          <w:rFonts w:asciiTheme="majorBidi" w:hAnsiTheme="majorBidi" w:cstheme="majorBidi"/>
          <w:sz w:val="24"/>
          <w:szCs w:val="24"/>
        </w:rPr>
        <w:t xml:space="preserve">e/o </w:t>
      </w:r>
      <w:r w:rsidR="00F85C8A" w:rsidRPr="00A27571">
        <w:rPr>
          <w:rFonts w:asciiTheme="majorBidi" w:hAnsiTheme="majorBidi" w:cstheme="majorBidi"/>
          <w:sz w:val="24"/>
          <w:szCs w:val="24"/>
        </w:rPr>
        <w:t>alle varie attività collegiali</w:t>
      </w:r>
      <w:r w:rsidR="00D1447F" w:rsidRPr="00A27571">
        <w:rPr>
          <w:rFonts w:asciiTheme="majorBidi" w:hAnsiTheme="majorBidi" w:cstheme="majorBidi"/>
          <w:sz w:val="24"/>
          <w:szCs w:val="24"/>
        </w:rPr>
        <w:t xml:space="preserve"> </w:t>
      </w:r>
      <w:r w:rsidR="001C0DEE" w:rsidRPr="00A27571">
        <w:rPr>
          <w:rFonts w:asciiTheme="majorBidi" w:hAnsiTheme="majorBidi" w:cstheme="majorBidi"/>
          <w:sz w:val="24"/>
          <w:szCs w:val="24"/>
        </w:rPr>
        <w:t>(</w:t>
      </w:r>
      <w:r w:rsidR="00D1447F" w:rsidRPr="00A27571">
        <w:rPr>
          <w:rFonts w:asciiTheme="majorBidi" w:hAnsiTheme="majorBidi" w:cstheme="majorBidi"/>
          <w:sz w:val="24"/>
          <w:szCs w:val="24"/>
        </w:rPr>
        <w:t xml:space="preserve">nella forma di </w:t>
      </w:r>
      <w:r w:rsidR="00F85C8A" w:rsidRPr="00A27571">
        <w:rPr>
          <w:rFonts w:asciiTheme="majorBidi" w:hAnsiTheme="majorBidi" w:cstheme="majorBidi"/>
          <w:sz w:val="24"/>
          <w:szCs w:val="24"/>
        </w:rPr>
        <w:t>esami di passaggio</w:t>
      </w:r>
      <w:r w:rsidR="00D1447F" w:rsidRPr="00A27571">
        <w:rPr>
          <w:rFonts w:asciiTheme="majorBidi" w:hAnsiTheme="majorBidi" w:cstheme="majorBidi"/>
          <w:sz w:val="24"/>
          <w:szCs w:val="24"/>
        </w:rPr>
        <w:t xml:space="preserve"> e</w:t>
      </w:r>
      <w:r w:rsidR="00F85C8A" w:rsidRPr="00A27571">
        <w:rPr>
          <w:rFonts w:asciiTheme="majorBidi" w:hAnsiTheme="majorBidi" w:cstheme="majorBidi"/>
          <w:sz w:val="24"/>
          <w:szCs w:val="24"/>
        </w:rPr>
        <w:t xml:space="preserve"> colloqui intermedi)</w:t>
      </w:r>
      <w:r w:rsidR="001C0DEE" w:rsidRPr="00A27571">
        <w:rPr>
          <w:rFonts w:asciiTheme="majorBidi" w:hAnsiTheme="majorBidi" w:cstheme="majorBidi"/>
          <w:sz w:val="24"/>
          <w:szCs w:val="24"/>
        </w:rPr>
        <w:t>,</w:t>
      </w:r>
      <w:r w:rsidR="00F85C8A" w:rsidRPr="00A27571">
        <w:rPr>
          <w:rFonts w:asciiTheme="majorBidi" w:hAnsiTheme="majorBidi" w:cstheme="majorBidi"/>
          <w:sz w:val="24"/>
          <w:szCs w:val="24"/>
        </w:rPr>
        <w:t xml:space="preserve"> </w:t>
      </w:r>
      <w:r w:rsidR="001C0DEE" w:rsidRPr="00A27571">
        <w:rPr>
          <w:rFonts w:asciiTheme="majorBidi" w:hAnsiTheme="majorBidi" w:cstheme="majorBidi"/>
          <w:sz w:val="24"/>
          <w:szCs w:val="24"/>
        </w:rPr>
        <w:t xml:space="preserve">il rinnovo dell’adesione </w:t>
      </w:r>
      <w:r w:rsidRPr="00A27571">
        <w:rPr>
          <w:rFonts w:asciiTheme="majorBidi" w:hAnsiTheme="majorBidi" w:cstheme="majorBidi"/>
          <w:sz w:val="24"/>
          <w:szCs w:val="24"/>
        </w:rPr>
        <w:t>al Collegio</w:t>
      </w:r>
      <w:r w:rsidR="00952B34" w:rsidRPr="00A27571">
        <w:rPr>
          <w:rFonts w:asciiTheme="majorBidi" w:hAnsiTheme="majorBidi" w:cstheme="majorBidi"/>
          <w:sz w:val="24"/>
          <w:szCs w:val="24"/>
        </w:rPr>
        <w:t xml:space="preserve"> del Dottorato</w:t>
      </w:r>
      <w:r w:rsidRPr="00A27571">
        <w:rPr>
          <w:rFonts w:asciiTheme="majorBidi" w:hAnsiTheme="majorBidi" w:cstheme="majorBidi"/>
          <w:sz w:val="24"/>
          <w:szCs w:val="24"/>
        </w:rPr>
        <w:t xml:space="preserve"> sarà oggetto di discussione da parte dei membri del Collegio.</w:t>
      </w:r>
      <w:r w:rsidRPr="0078757B">
        <w:rPr>
          <w:rFonts w:asciiTheme="majorBidi" w:hAnsiTheme="majorBidi" w:cstheme="majorBidi"/>
          <w:sz w:val="24"/>
          <w:szCs w:val="24"/>
        </w:rPr>
        <w:t xml:space="preserve"> </w:t>
      </w:r>
    </w:p>
    <w:p w14:paraId="115F8AAC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Il responsabile della Segreteria didattica del Dottorato partecipa alle sedute del Collegio senza diritto di voto.</w:t>
      </w:r>
    </w:p>
    <w:p w14:paraId="195797B1" w14:textId="77777777" w:rsidR="00E83A1E" w:rsidRDefault="0099484D" w:rsidP="002E48F1">
      <w:pPr>
        <w:spacing w:before="1"/>
        <w:ind w:right="73"/>
        <w:jc w:val="both"/>
        <w:rPr>
          <w:rFonts w:asciiTheme="majorBidi" w:eastAsia="Arial" w:hAnsiTheme="majorBidi" w:cstheme="majorBidi"/>
          <w:spacing w:val="7"/>
          <w:sz w:val="24"/>
          <w:szCs w:val="24"/>
        </w:rPr>
      </w:pPr>
      <w:r w:rsidRPr="0078757B">
        <w:rPr>
          <w:rFonts w:asciiTheme="majorBidi" w:eastAsia="Arial" w:hAnsiTheme="majorBidi" w:cstheme="majorBidi"/>
          <w:spacing w:val="-1"/>
          <w:sz w:val="24"/>
          <w:szCs w:val="24"/>
        </w:rPr>
        <w:t xml:space="preserve">Partecipano al Collegio senza diritto di voto anche 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="00E83A1E" w:rsidRPr="0078757B">
        <w:rPr>
          <w:rFonts w:asciiTheme="majorBidi" w:eastAsia="Arial" w:hAnsiTheme="majorBidi" w:cstheme="majorBidi"/>
          <w:spacing w:val="12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app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s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en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an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i d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e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="00E83A1E" w:rsidRPr="0078757B">
        <w:rPr>
          <w:rFonts w:asciiTheme="majorBidi" w:eastAsia="Arial" w:hAnsiTheme="majorBidi" w:cstheme="majorBidi"/>
          <w:spacing w:val="10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Dotto</w:t>
      </w:r>
      <w:r w:rsidR="00E83A1E" w:rsidRPr="0078757B">
        <w:rPr>
          <w:rFonts w:asciiTheme="majorBidi" w:eastAsia="Arial" w:hAnsiTheme="majorBidi" w:cstheme="majorBidi"/>
          <w:spacing w:val="3"/>
          <w:sz w:val="24"/>
          <w:szCs w:val="24"/>
        </w:rPr>
        <w:t>r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an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d</w:t>
      </w:r>
      <w:r w:rsidR="00E83A1E"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,</w:t>
      </w:r>
      <w:r w:rsidR="00E83A1E" w:rsidRPr="0078757B">
        <w:rPr>
          <w:rFonts w:asciiTheme="majorBidi" w:eastAsia="Arial" w:hAnsiTheme="majorBidi" w:cstheme="majorBidi"/>
          <w:spacing w:val="4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nel</w:t>
      </w:r>
      <w:r w:rsidR="00E83A1E" w:rsidRPr="0078757B">
        <w:rPr>
          <w:rFonts w:asciiTheme="majorBidi" w:eastAsia="Arial" w:hAnsiTheme="majorBidi" w:cstheme="majorBidi"/>
          <w:spacing w:val="10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n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u</w:t>
      </w:r>
      <w:r w:rsidR="00E83A1E" w:rsidRPr="0078757B">
        <w:rPr>
          <w:rFonts w:asciiTheme="majorBidi" w:eastAsia="Arial" w:hAnsiTheme="majorBidi" w:cstheme="majorBidi"/>
          <w:spacing w:val="5"/>
          <w:sz w:val="24"/>
          <w:szCs w:val="24"/>
        </w:rPr>
        <w:t>m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="00E83A1E" w:rsidRPr="0078757B">
        <w:rPr>
          <w:rFonts w:asciiTheme="majorBidi" w:eastAsia="Arial" w:hAnsiTheme="majorBidi" w:cstheme="majorBidi"/>
          <w:spacing w:val="7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pacing w:val="5"/>
          <w:sz w:val="24"/>
          <w:szCs w:val="24"/>
        </w:rPr>
        <w:t>m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ss</w:t>
      </w:r>
      <w:r w:rsidR="00E83A1E" w:rsidRPr="0078757B">
        <w:rPr>
          <w:rFonts w:asciiTheme="majorBidi" w:eastAsia="Arial" w:hAnsiTheme="majorBidi" w:cstheme="majorBidi"/>
          <w:spacing w:val="-3"/>
          <w:sz w:val="24"/>
          <w:szCs w:val="24"/>
        </w:rPr>
        <w:t>i</w:t>
      </w:r>
      <w:r w:rsidR="00E83A1E" w:rsidRPr="0078757B">
        <w:rPr>
          <w:rFonts w:asciiTheme="majorBidi" w:eastAsia="Arial" w:hAnsiTheme="majorBidi" w:cstheme="majorBidi"/>
          <w:spacing w:val="5"/>
          <w:sz w:val="24"/>
          <w:szCs w:val="24"/>
        </w:rPr>
        <w:t>m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o</w:t>
      </w:r>
      <w:r w:rsidR="00E83A1E" w:rsidRPr="0078757B">
        <w:rPr>
          <w:rFonts w:asciiTheme="majorBidi" w:eastAsia="Arial" w:hAnsiTheme="majorBidi" w:cstheme="majorBidi"/>
          <w:spacing w:val="3"/>
          <w:sz w:val="24"/>
          <w:szCs w:val="24"/>
        </w:rPr>
        <w:t xml:space="preserve"> </w:t>
      </w:r>
      <w:r w:rsidR="002E48F1" w:rsidRPr="0078757B">
        <w:rPr>
          <w:rFonts w:asciiTheme="majorBidi" w:eastAsia="Arial" w:hAnsiTheme="majorBidi" w:cstheme="majorBidi"/>
          <w:spacing w:val="3"/>
          <w:sz w:val="24"/>
          <w:szCs w:val="24"/>
        </w:rPr>
        <w:t xml:space="preserve">di 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due</w:t>
      </w:r>
      <w:r w:rsidR="001C0DEE">
        <w:rPr>
          <w:rFonts w:asciiTheme="majorBidi" w:eastAsia="Arial" w:hAnsiTheme="majorBidi" w:cstheme="majorBidi"/>
          <w:sz w:val="24"/>
          <w:szCs w:val="24"/>
        </w:rPr>
        <w:t>,</w:t>
      </w:r>
      <w:r w:rsidR="00E83A1E" w:rsidRPr="0078757B">
        <w:rPr>
          <w:rFonts w:asciiTheme="majorBidi" w:eastAsia="Arial" w:hAnsiTheme="majorBidi" w:cstheme="majorBidi"/>
          <w:spacing w:val="10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a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pp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a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r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tenen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t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a</w:t>
      </w:r>
      <w:r w:rsidR="00E83A1E" w:rsidRPr="0078757B">
        <w:rPr>
          <w:rFonts w:asciiTheme="majorBidi" w:eastAsia="Arial" w:hAnsiTheme="majorBidi" w:cstheme="majorBidi"/>
          <w:spacing w:val="13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c</w:t>
      </w:r>
      <w:r w:rsidR="00E83A1E"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c</w:t>
      </w:r>
      <w:r w:rsidR="00E83A1E" w:rsidRPr="0078757B">
        <w:rPr>
          <w:rFonts w:asciiTheme="majorBidi" w:eastAsia="Arial" w:hAnsiTheme="majorBidi" w:cstheme="majorBidi"/>
          <w:spacing w:val="-1"/>
          <w:sz w:val="24"/>
          <w:szCs w:val="24"/>
        </w:rPr>
        <w:t>l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="00E83A1E" w:rsidRPr="0078757B">
        <w:rPr>
          <w:rFonts w:asciiTheme="majorBidi" w:eastAsia="Arial" w:hAnsiTheme="majorBidi" w:cstheme="majorBidi"/>
          <w:spacing w:val="9"/>
          <w:sz w:val="24"/>
          <w:szCs w:val="24"/>
        </w:rPr>
        <w:t xml:space="preserve"> </w:t>
      </w:r>
      <w:r w:rsidR="00E83A1E" w:rsidRPr="0078757B">
        <w:rPr>
          <w:rFonts w:asciiTheme="majorBidi" w:eastAsia="Arial" w:hAnsiTheme="majorBidi" w:cstheme="majorBidi"/>
          <w:spacing w:val="2"/>
          <w:sz w:val="24"/>
          <w:szCs w:val="24"/>
        </w:rPr>
        <w:t>d</w:t>
      </w:r>
      <w:r w:rsidR="00E83A1E" w:rsidRPr="0078757B">
        <w:rPr>
          <w:rFonts w:asciiTheme="majorBidi" w:eastAsia="Arial" w:hAnsiTheme="majorBidi" w:cstheme="majorBidi"/>
          <w:spacing w:val="-1"/>
          <w:sz w:val="24"/>
          <w:szCs w:val="24"/>
        </w:rPr>
        <w:t>i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v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e</w:t>
      </w:r>
      <w:r w:rsidR="00E83A1E" w:rsidRPr="0078757B">
        <w:rPr>
          <w:rFonts w:asciiTheme="majorBidi" w:eastAsia="Arial" w:hAnsiTheme="majorBidi" w:cstheme="majorBidi"/>
          <w:spacing w:val="1"/>
          <w:sz w:val="24"/>
          <w:szCs w:val="24"/>
        </w:rPr>
        <w:t>rs</w:t>
      </w:r>
      <w:r w:rsidR="00E83A1E" w:rsidRPr="0078757B">
        <w:rPr>
          <w:rFonts w:asciiTheme="majorBidi" w:eastAsia="Arial" w:hAnsiTheme="majorBidi" w:cstheme="majorBidi"/>
          <w:sz w:val="24"/>
          <w:szCs w:val="24"/>
        </w:rPr>
        <w:t>i</w:t>
      </w:r>
      <w:r w:rsidRPr="0078757B">
        <w:rPr>
          <w:rFonts w:asciiTheme="majorBidi" w:eastAsia="Arial" w:hAnsiTheme="majorBidi" w:cstheme="majorBidi"/>
          <w:spacing w:val="7"/>
          <w:sz w:val="24"/>
          <w:szCs w:val="24"/>
        </w:rPr>
        <w:t>.</w:t>
      </w:r>
    </w:p>
    <w:p w14:paraId="50632569" w14:textId="77777777" w:rsidR="001C0DEE" w:rsidRDefault="001C0DEE" w:rsidP="002E48F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69F0B42" w14:textId="77777777" w:rsidR="00130B73" w:rsidRPr="00095A49" w:rsidRDefault="00130B73" w:rsidP="002E48F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95A49">
        <w:rPr>
          <w:rFonts w:asciiTheme="majorBidi" w:hAnsiTheme="majorBidi" w:cstheme="majorBidi"/>
          <w:b/>
          <w:bCs/>
          <w:sz w:val="24"/>
          <w:szCs w:val="24"/>
        </w:rPr>
        <w:t>Art. 3 – Coordinatore del Collegio dei docenti.</w:t>
      </w:r>
    </w:p>
    <w:p w14:paraId="1E7F9BD9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 xml:space="preserve">Il Coordinatore del Collegio dei Docenti (d’ora in avanti “Coordinatore”) </w:t>
      </w:r>
      <w:r w:rsidR="00495DD6" w:rsidRPr="0078757B">
        <w:rPr>
          <w:rFonts w:asciiTheme="majorBidi" w:hAnsiTheme="majorBidi" w:cstheme="majorBidi"/>
          <w:sz w:val="24"/>
          <w:szCs w:val="24"/>
        </w:rPr>
        <w:t xml:space="preserve">ha la responsabilità didattica e scientifica del Dottorato; sovraintende al suo funzionamento e ne coordina le attività; cura i rapporti esterni; amministra i fondi di funzionamento del Dottorato; autorizza i Dottorandi a svolgere </w:t>
      </w:r>
      <w:r w:rsidR="00495DD6" w:rsidRPr="0078757B">
        <w:rPr>
          <w:rFonts w:asciiTheme="majorBidi" w:hAnsiTheme="majorBidi" w:cstheme="majorBidi"/>
          <w:sz w:val="24"/>
          <w:szCs w:val="24"/>
        </w:rPr>
        <w:lastRenderedPageBreak/>
        <w:t xml:space="preserve">le loro ricerche all’estero, nei limiti consentiti. Il Coordinatore redige annualmente una relazione particolareggiata sullo stato del Dottorato, che sottopone all’approvazione del Collegio e trasmette al Dipartimento di </w:t>
      </w:r>
      <w:r w:rsidR="001C0DEE">
        <w:rPr>
          <w:rFonts w:asciiTheme="majorBidi" w:hAnsiTheme="majorBidi" w:cstheme="majorBidi"/>
          <w:sz w:val="24"/>
          <w:szCs w:val="24"/>
        </w:rPr>
        <w:t>afferenza</w:t>
      </w:r>
      <w:r w:rsidR="00495DD6" w:rsidRPr="0078757B">
        <w:rPr>
          <w:rFonts w:asciiTheme="majorBidi" w:hAnsiTheme="majorBidi" w:cstheme="majorBidi"/>
          <w:sz w:val="24"/>
          <w:szCs w:val="24"/>
        </w:rPr>
        <w:t xml:space="preserve"> nonché alla struttura di Ateneo di coordinamento dei Dottorati (Scuola di Dottorato). </w:t>
      </w:r>
    </w:p>
    <w:p w14:paraId="208AA881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D4656F">
        <w:rPr>
          <w:rFonts w:asciiTheme="majorBidi" w:hAnsiTheme="majorBidi" w:cstheme="majorBidi"/>
          <w:sz w:val="24"/>
          <w:szCs w:val="24"/>
        </w:rPr>
        <w:t>Il Coordinatore è eletto tra i professori di ruolo a tempo pieno dell’Università degli Studi di Roma “Tor Vergata” facenti parte del Collegio come membri accreditati.</w:t>
      </w:r>
    </w:p>
    <w:p w14:paraId="026F1A15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Il Coordinatore dura in carica tre anni accademici e può essere rieletto consecutivamente solo una volta.</w:t>
      </w:r>
    </w:p>
    <w:p w14:paraId="7B485A76" w14:textId="4BD6F96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 xml:space="preserve">Almeno tre mesi prima della scadenza del mandato del Coordinatore, il Decano convoca il Collegio per l’elezione. Le candidature devono pervenire al Decano almeno una settimana prima della convocazione. </w:t>
      </w:r>
      <w:r w:rsidRPr="00654BE0">
        <w:rPr>
          <w:rFonts w:asciiTheme="majorBidi" w:hAnsiTheme="majorBidi" w:cstheme="majorBidi"/>
          <w:sz w:val="24"/>
          <w:szCs w:val="24"/>
        </w:rPr>
        <w:t xml:space="preserve">Il Coordinatore viene eletto </w:t>
      </w:r>
      <w:r w:rsidR="00654BE0" w:rsidRPr="00654BE0">
        <w:rPr>
          <w:rFonts w:asciiTheme="majorBidi" w:hAnsiTheme="majorBidi" w:cstheme="majorBidi"/>
          <w:sz w:val="24"/>
          <w:szCs w:val="24"/>
        </w:rPr>
        <w:t xml:space="preserve">dal Collegio dei Docenti, come previsto dall’art. 6, comma 6 del Regolamento di Ateneo, </w:t>
      </w:r>
      <w:r w:rsidRPr="00654BE0">
        <w:rPr>
          <w:rFonts w:asciiTheme="majorBidi" w:hAnsiTheme="majorBidi" w:cstheme="majorBidi"/>
          <w:sz w:val="24"/>
          <w:szCs w:val="24"/>
        </w:rPr>
        <w:t>a maggioranza assoluta in prima convocazione e a maggioranza semplice in seconda.</w:t>
      </w:r>
    </w:p>
    <w:p w14:paraId="21C361F9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 xml:space="preserve">In caso di impedimento o assenza, il Coordinatore è sostituito </w:t>
      </w:r>
      <w:r w:rsidR="00495DD6" w:rsidRPr="0078757B">
        <w:rPr>
          <w:rFonts w:asciiTheme="majorBidi" w:hAnsiTheme="majorBidi" w:cstheme="majorBidi"/>
          <w:sz w:val="24"/>
          <w:szCs w:val="24"/>
        </w:rPr>
        <w:t>dal Vicecoordinatore</w:t>
      </w:r>
    </w:p>
    <w:p w14:paraId="5F9256A9" w14:textId="77777777" w:rsidR="00130B73" w:rsidRPr="00095A49" w:rsidRDefault="00130B73" w:rsidP="002E48F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95A49">
        <w:rPr>
          <w:rFonts w:asciiTheme="majorBidi" w:hAnsiTheme="majorBidi" w:cstheme="majorBidi"/>
          <w:b/>
          <w:bCs/>
          <w:sz w:val="24"/>
          <w:szCs w:val="24"/>
        </w:rPr>
        <w:t xml:space="preserve">Art. </w:t>
      </w:r>
      <w:r w:rsidR="001C0DEE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095A49">
        <w:rPr>
          <w:rFonts w:asciiTheme="majorBidi" w:hAnsiTheme="majorBidi" w:cstheme="majorBidi"/>
          <w:b/>
          <w:bCs/>
          <w:sz w:val="24"/>
          <w:szCs w:val="24"/>
        </w:rPr>
        <w:t xml:space="preserve"> – </w:t>
      </w:r>
      <w:r w:rsidR="00495DD6" w:rsidRPr="00095A49">
        <w:rPr>
          <w:rFonts w:asciiTheme="majorBidi" w:hAnsiTheme="majorBidi" w:cstheme="majorBidi"/>
          <w:b/>
          <w:bCs/>
          <w:sz w:val="24"/>
          <w:szCs w:val="24"/>
        </w:rPr>
        <w:t xml:space="preserve">Vicecoordinatore. </w:t>
      </w:r>
      <w:r w:rsidRPr="00095A49">
        <w:rPr>
          <w:rFonts w:asciiTheme="majorBidi" w:hAnsiTheme="majorBidi" w:cstheme="majorBidi"/>
          <w:b/>
          <w:bCs/>
          <w:sz w:val="24"/>
          <w:szCs w:val="24"/>
        </w:rPr>
        <w:t>Giunta del Dottorato</w:t>
      </w:r>
      <w:r w:rsidR="00495DD6" w:rsidRPr="00095A49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14:paraId="0C137CFF" w14:textId="77777777" w:rsidR="00130B73" w:rsidRPr="0078757B" w:rsidRDefault="00495DD6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Il Coordinatore designa un Vicecoordinatore individuandolo fra i membri del Collegio</w:t>
      </w:r>
    </w:p>
    <w:p w14:paraId="62AEEFD1" w14:textId="77777777" w:rsidR="00130B73" w:rsidRPr="0078757B" w:rsidRDefault="00495DD6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 xml:space="preserve">La Giunta di Dottorato è un organo propositivo che coadiuva il Coordinatore nello svolgimento delle sue mansioni. </w:t>
      </w:r>
      <w:r w:rsidR="00130B73" w:rsidRPr="0078757B">
        <w:rPr>
          <w:rFonts w:asciiTheme="majorBidi" w:hAnsiTheme="majorBidi" w:cstheme="majorBidi"/>
          <w:sz w:val="24"/>
          <w:szCs w:val="24"/>
        </w:rPr>
        <w:t>La Giunta è composta – oltre che dal Coordinatore –</w:t>
      </w:r>
      <w:r w:rsidR="00952B34">
        <w:rPr>
          <w:rFonts w:asciiTheme="majorBidi" w:hAnsiTheme="majorBidi" w:cstheme="majorBidi"/>
          <w:sz w:val="24"/>
          <w:szCs w:val="24"/>
        </w:rPr>
        <w:t xml:space="preserve"> </w:t>
      </w:r>
      <w:r w:rsidR="00952B34" w:rsidRPr="0078757B">
        <w:rPr>
          <w:rFonts w:asciiTheme="majorBidi" w:hAnsiTheme="majorBidi" w:cstheme="majorBidi"/>
          <w:sz w:val="24"/>
          <w:szCs w:val="24"/>
        </w:rPr>
        <w:t>da un numero variabile di Docenti (da un minimo di 2 a un massimo di 4) scelti fra i membri del Collegio dei Docenti</w:t>
      </w:r>
      <w:r w:rsidR="00952B34">
        <w:rPr>
          <w:rFonts w:asciiTheme="majorBidi" w:hAnsiTheme="majorBidi" w:cstheme="majorBidi"/>
          <w:sz w:val="24"/>
          <w:szCs w:val="24"/>
        </w:rPr>
        <w:t xml:space="preserve"> in qualità di r</w:t>
      </w:r>
      <w:r w:rsidR="00130B73" w:rsidRPr="0078757B">
        <w:rPr>
          <w:rFonts w:asciiTheme="majorBidi" w:hAnsiTheme="majorBidi" w:cstheme="majorBidi"/>
          <w:sz w:val="24"/>
          <w:szCs w:val="24"/>
        </w:rPr>
        <w:t xml:space="preserve">esponsabili </w:t>
      </w:r>
      <w:r w:rsidR="0019476C" w:rsidRPr="0078757B">
        <w:rPr>
          <w:rFonts w:asciiTheme="majorBidi" w:hAnsiTheme="majorBidi" w:cstheme="majorBidi"/>
          <w:sz w:val="24"/>
          <w:szCs w:val="24"/>
        </w:rPr>
        <w:t>delle aree linguistiche o</w:t>
      </w:r>
      <w:r w:rsidR="00130B73" w:rsidRPr="0078757B">
        <w:rPr>
          <w:rFonts w:asciiTheme="majorBidi" w:hAnsiTheme="majorBidi" w:cstheme="majorBidi"/>
          <w:sz w:val="24"/>
          <w:szCs w:val="24"/>
        </w:rPr>
        <w:t>, in loro sostituzione e con delega comunicata al Coordinatore, da altri membri accreditati. Le proposte della Giunta sono approvate dal Collegio a maggioranza assoluta. Il responsabile della Segreteria didattica del Dottorato partecipa alle sedute della Giunta senza diritto di voto.</w:t>
      </w:r>
    </w:p>
    <w:p w14:paraId="6C331311" w14:textId="77777777" w:rsidR="00130B73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La Giunta collabora con il Coordinatore e con il Collegio alla gestione e all’organizzazione delle attività</w:t>
      </w:r>
      <w:r w:rsidR="00A27571">
        <w:rPr>
          <w:rFonts w:asciiTheme="majorBidi" w:hAnsiTheme="majorBidi" w:cstheme="majorBidi"/>
          <w:sz w:val="24"/>
          <w:szCs w:val="24"/>
        </w:rPr>
        <w:t xml:space="preserve"> </w:t>
      </w:r>
      <w:r w:rsidRPr="0078757B">
        <w:rPr>
          <w:rFonts w:asciiTheme="majorBidi" w:hAnsiTheme="majorBidi" w:cstheme="majorBidi"/>
          <w:sz w:val="24"/>
          <w:szCs w:val="24"/>
        </w:rPr>
        <w:t>del Dottorato, siano esse legate alla didattica, alla ricerca o ad aspetti di tipo amministrativo e/o procedurale.</w:t>
      </w:r>
    </w:p>
    <w:p w14:paraId="7E6F73D3" w14:textId="77777777" w:rsidR="00130B73" w:rsidRPr="00095A49" w:rsidRDefault="00130B73" w:rsidP="002E48F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95A49">
        <w:rPr>
          <w:rFonts w:asciiTheme="majorBidi" w:hAnsiTheme="majorBidi" w:cstheme="majorBidi"/>
          <w:b/>
          <w:bCs/>
          <w:sz w:val="24"/>
          <w:szCs w:val="24"/>
        </w:rPr>
        <w:t xml:space="preserve">Art. </w:t>
      </w:r>
      <w:r w:rsidR="001C0DEE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095A49">
        <w:rPr>
          <w:rFonts w:asciiTheme="majorBidi" w:hAnsiTheme="majorBidi" w:cstheme="majorBidi"/>
          <w:b/>
          <w:bCs/>
          <w:sz w:val="24"/>
          <w:szCs w:val="24"/>
        </w:rPr>
        <w:t xml:space="preserve"> – Modifica del Regolamento interno del Corso di Dottorato.</w:t>
      </w:r>
    </w:p>
    <w:p w14:paraId="14BB6136" w14:textId="77777777" w:rsidR="00130B73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Ogni modifica al presente Regolamento deve essere approvata dal Collegio a maggioranza assoluta e sottoposta alla successiva approvazione del Consiglio del Dipartimento di Storia, Patrimonio Culturale, Formazione e Società.</w:t>
      </w:r>
    </w:p>
    <w:p w14:paraId="738D1C52" w14:textId="77777777" w:rsidR="00130B73" w:rsidRPr="00095A49" w:rsidRDefault="00130B73" w:rsidP="002E48F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95A49">
        <w:rPr>
          <w:rFonts w:asciiTheme="majorBidi" w:hAnsiTheme="majorBidi" w:cstheme="majorBidi"/>
          <w:b/>
          <w:bCs/>
          <w:sz w:val="24"/>
          <w:szCs w:val="24"/>
        </w:rPr>
        <w:t xml:space="preserve">Art. </w:t>
      </w:r>
      <w:r w:rsidR="001C0DEE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095A49">
        <w:rPr>
          <w:rFonts w:asciiTheme="majorBidi" w:hAnsiTheme="majorBidi" w:cstheme="majorBidi"/>
          <w:b/>
          <w:bCs/>
          <w:sz w:val="24"/>
          <w:szCs w:val="24"/>
        </w:rPr>
        <w:t xml:space="preserve"> – Norma di rinvio.</w:t>
      </w:r>
    </w:p>
    <w:p w14:paraId="07846F7A" w14:textId="77777777" w:rsidR="00B30A3C" w:rsidRPr="0078757B" w:rsidRDefault="00130B73" w:rsidP="002E48F1">
      <w:pPr>
        <w:jc w:val="both"/>
        <w:rPr>
          <w:rFonts w:asciiTheme="majorBidi" w:hAnsiTheme="majorBidi" w:cstheme="majorBidi"/>
          <w:sz w:val="24"/>
          <w:szCs w:val="24"/>
        </w:rPr>
      </w:pPr>
      <w:r w:rsidRPr="0078757B">
        <w:rPr>
          <w:rFonts w:asciiTheme="majorBidi" w:hAnsiTheme="majorBidi" w:cstheme="majorBidi"/>
          <w:sz w:val="24"/>
          <w:szCs w:val="24"/>
        </w:rPr>
        <w:t>Per quanto non espressamente disciplinato dal presente regolamento, si fa rinvio a quanto stabilito dalle vigenti normative nazionali di riferimento e dal “Regolamento per i corsi di dottorato di ricerca”.</w:t>
      </w:r>
    </w:p>
    <w:sectPr w:rsidR="00B30A3C" w:rsidRPr="0078757B" w:rsidSect="00AB6E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B73"/>
    <w:rsid w:val="000507D4"/>
    <w:rsid w:val="00095A49"/>
    <w:rsid w:val="000D7A4E"/>
    <w:rsid w:val="000F7BF0"/>
    <w:rsid w:val="00130B73"/>
    <w:rsid w:val="0019476C"/>
    <w:rsid w:val="001C0DEE"/>
    <w:rsid w:val="001E281E"/>
    <w:rsid w:val="00201089"/>
    <w:rsid w:val="00215B7F"/>
    <w:rsid w:val="00254693"/>
    <w:rsid w:val="002E48F1"/>
    <w:rsid w:val="002E5DF2"/>
    <w:rsid w:val="003B45F0"/>
    <w:rsid w:val="00434FD1"/>
    <w:rsid w:val="00473887"/>
    <w:rsid w:val="00494F85"/>
    <w:rsid w:val="00495DD6"/>
    <w:rsid w:val="004B6C67"/>
    <w:rsid w:val="0058170A"/>
    <w:rsid w:val="005917F0"/>
    <w:rsid w:val="006014FE"/>
    <w:rsid w:val="00646E25"/>
    <w:rsid w:val="00654BE0"/>
    <w:rsid w:val="00743E98"/>
    <w:rsid w:val="00761622"/>
    <w:rsid w:val="00766818"/>
    <w:rsid w:val="0078757B"/>
    <w:rsid w:val="00797928"/>
    <w:rsid w:val="009113AE"/>
    <w:rsid w:val="00914F1F"/>
    <w:rsid w:val="00931E15"/>
    <w:rsid w:val="00952B34"/>
    <w:rsid w:val="00956173"/>
    <w:rsid w:val="0099484D"/>
    <w:rsid w:val="00A27571"/>
    <w:rsid w:val="00A43DF4"/>
    <w:rsid w:val="00A649BC"/>
    <w:rsid w:val="00A95BD8"/>
    <w:rsid w:val="00AB6EB3"/>
    <w:rsid w:val="00AF17E5"/>
    <w:rsid w:val="00B30A3C"/>
    <w:rsid w:val="00B95CF0"/>
    <w:rsid w:val="00C1023B"/>
    <w:rsid w:val="00C91437"/>
    <w:rsid w:val="00D1447F"/>
    <w:rsid w:val="00D4656F"/>
    <w:rsid w:val="00E605D8"/>
    <w:rsid w:val="00E83A1E"/>
    <w:rsid w:val="00F16AB5"/>
    <w:rsid w:val="00F85C8A"/>
    <w:rsid w:val="00F861E9"/>
    <w:rsid w:val="00FE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4FFD6"/>
  <w15:docId w15:val="{51D3BCB2-AAF1-4110-A63F-FAF5D786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6EB3"/>
  </w:style>
  <w:style w:type="paragraph" w:styleId="Titolo1">
    <w:name w:val="heading 1"/>
    <w:basedOn w:val="Normale"/>
    <w:next w:val="Normale"/>
    <w:link w:val="Titolo1Carattere"/>
    <w:uiPriority w:val="9"/>
    <w:qFormat/>
    <w:rsid w:val="00130B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30B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30B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30B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30B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30B7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30B7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30B7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30B7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30B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30B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30B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30B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0B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30B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30B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30B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30B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30B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30B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30B7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0B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30B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30B7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30B7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30B7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30B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30B7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30B73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7875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8757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8757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875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8757B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85C8A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6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6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 Catalano</dc:creator>
  <cp:lastModifiedBy>Gabriella Catalano</cp:lastModifiedBy>
  <cp:revision>2</cp:revision>
  <dcterms:created xsi:type="dcterms:W3CDTF">2024-10-20T14:16:00Z</dcterms:created>
  <dcterms:modified xsi:type="dcterms:W3CDTF">2024-10-20T14:16:00Z</dcterms:modified>
</cp:coreProperties>
</file>